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河北科技学院量化评分表</w:t>
      </w:r>
    </w:p>
    <w:p>
      <w:pPr>
        <w:spacing w:line="440" w:lineRule="exact"/>
        <w:ind w:firstLine="642"/>
        <w:jc w:val="left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184"/>
        <w:gridCol w:w="300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评分项目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基础分（80）</w:t>
            </w: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加分分值</w:t>
            </w:r>
          </w:p>
        </w:tc>
        <w:tc>
          <w:tcPr>
            <w:tcW w:w="126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总分值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1.学历、资历</w:t>
            </w:r>
          </w:p>
        </w:tc>
        <w:tc>
          <w:tcPr>
            <w:tcW w:w="1184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2.讲授必修课程1门</w:t>
            </w:r>
          </w:p>
        </w:tc>
        <w:tc>
          <w:tcPr>
            <w:tcW w:w="11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3.指导青年教师</w:t>
            </w:r>
          </w:p>
        </w:tc>
        <w:tc>
          <w:tcPr>
            <w:tcW w:w="11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4.主持市（厅）级或参加过省（部）级以上科研一项</w:t>
            </w:r>
          </w:p>
        </w:tc>
        <w:tc>
          <w:tcPr>
            <w:tcW w:w="11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5.获省（部）级三等奖以上科研或教学成果奖一项</w:t>
            </w:r>
          </w:p>
        </w:tc>
        <w:tc>
          <w:tcPr>
            <w:tcW w:w="11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6.年度考核2次优秀</w:t>
            </w:r>
          </w:p>
        </w:tc>
        <w:tc>
          <w:tcPr>
            <w:tcW w:w="11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7.主持完成一项校级科研</w:t>
            </w:r>
          </w:p>
        </w:tc>
        <w:tc>
          <w:tcPr>
            <w:tcW w:w="11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8.公开发表论文2篇并被收录于（SCI、EI、SSCI）其中一篇为第一作者</w:t>
            </w:r>
          </w:p>
        </w:tc>
        <w:tc>
          <w:tcPr>
            <w:tcW w:w="11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9.公开发表本专业学术论文3篇（第一作者或通讯作者）2篇核心</w:t>
            </w:r>
          </w:p>
        </w:tc>
        <w:tc>
          <w:tcPr>
            <w:tcW w:w="11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10.出版专著或译著、高等教材、</w:t>
            </w:r>
          </w:p>
        </w:tc>
        <w:tc>
          <w:tcPr>
            <w:tcW w:w="11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11.荣誉证书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b/>
          <w:bCs/>
          <w:color w:val="000000"/>
          <w:szCs w:val="21"/>
        </w:rPr>
        <w:t>备注：</w:t>
      </w:r>
      <w:r>
        <w:rPr>
          <w:rFonts w:hint="eastAsia" w:ascii="仿宋_GB2312" w:hAnsi="宋体" w:eastAsia="仿宋_GB2312"/>
          <w:color w:val="000000"/>
          <w:szCs w:val="21"/>
        </w:rPr>
        <w:t>1.参评副教授职称的人员必须满足省职改办发布的基础条件，不满足基础条件的，不给予参评资格；在基础条件之上，实行加分，具体条件如上表所示。</w:t>
      </w:r>
    </w:p>
    <w:p>
      <w:pPr>
        <w:spacing w:line="440" w:lineRule="exact"/>
        <w:ind w:firstLine="420" w:firstLineChars="200"/>
        <w:jc w:val="left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2具体加分细则见附件2。</w:t>
      </w: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Cs w:val="21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河北科技学院加分细则</w:t>
      </w: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440" w:lineRule="exact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学历、资历：具有博士后经历的增加2分。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讲授必修课程1门以上，每多讲授一门必修课程增加0.5分。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指导帮扶青年教师，帮扶2人以上，每增加1人增加0.5分，提供纸质资料。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主持市（厅）级或参加过省（部）级以上科研一项，每主持一项增加2分；每参与1项，增加0.2分。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获省（部）级三等奖以上科研或教学成果奖一项，每增加一项科研并获得前三名，第三名2分，第二名3分，第一名4分。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年度考核2次优秀，没多增加一次优秀增加0.5分，上限2分。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主持完成一项校级科研课题，增加一项增加0.5分。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公开发表论文2篇并被收录于（SCI、EI、SSCI）其中一篇为第一作者，2篇以上每增加1篇，增加1分。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公开发表本专业学术论文3篇（第一作者或通讯作者）2篇核心，每增加一篇论文，增加0.2分。</w:t>
      </w:r>
    </w:p>
    <w:p>
      <w:pPr>
        <w:spacing w:line="440" w:lineRule="exact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10.荣誉证书，每获得一个荣誉证书增加0.2分。</w:t>
      </w:r>
    </w:p>
    <w:p>
      <w:pPr>
        <w:spacing w:line="440" w:lineRule="exact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480" w:lineRule="atLeast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48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教师职称量化考核评分细则表（一）</w:t>
      </w:r>
    </w:p>
    <w:tbl>
      <w:tblPr>
        <w:tblStyle w:val="3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9"/>
        <w:gridCol w:w="1193"/>
        <w:gridCol w:w="735"/>
        <w:gridCol w:w="3630"/>
        <w:gridCol w:w="115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据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政治素养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工作态度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热爱工作，遵守规章制度，工作积极、自觉、踏实、勤奋，有责任感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日常表现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教学过程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完成学校规定工作量，教学效果良好，教学检查合格，积极参与教研活动、会议培训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教务、二级学院反馈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</w:t>
            </w:r>
          </w:p>
        </w:tc>
        <w:tc>
          <w:tcPr>
            <w:tcW w:w="429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630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按表[1]</w:t>
            </w:r>
            <w:r>
              <w:rPr>
                <w:rFonts w:ascii="宋体" w:hAnsi="宋体" w:cs="宋体"/>
                <w:szCs w:val="21"/>
              </w:rPr>
              <w:t>课题成果</w:t>
            </w:r>
            <w:r>
              <w:rPr>
                <w:rFonts w:hint="eastAsia" w:ascii="宋体" w:hAnsi="宋体" w:cs="宋体"/>
                <w:szCs w:val="21"/>
              </w:rPr>
              <w:t>量化评分表执行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结题证书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630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著作原件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630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教材原件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630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论文原件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56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加分项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按表[1]</w:t>
            </w:r>
            <w:r>
              <w:rPr>
                <w:rFonts w:ascii="宋体" w:hAnsi="宋体" w:cs="宋体"/>
                <w:szCs w:val="21"/>
              </w:rPr>
              <w:t>课题成果</w:t>
            </w:r>
            <w:r>
              <w:rPr>
                <w:rFonts w:hint="eastAsia" w:ascii="宋体" w:hAnsi="宋体" w:cs="宋体"/>
                <w:szCs w:val="21"/>
              </w:rPr>
              <w:t>量化评分表执行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竞赛指导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获奖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指导学生获奖，校级一等奖3分，二等奖2分，三等奖1分；厅级一等奖4分，二等奖3分，三等奖2分；省级一等奖5分，二等奖4分，三等奖3分；国家级一等奖6分，二等奖5分，三等奖4分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  <w:jc w:val="center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竞赛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校级一等奖2分，二等奖1分，三等奖0.5分；省级一等奖3分，二等奖2分，三等奖1分；国家级一等奖4分，二等奖3分，三等奖2分。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教师荣誉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校级0.5分，厅级2分，省级4分，国家级6分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荣誉证书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观摩或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示范课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校级观摩或示范课每次0.5分，厅级1分，省级2分，国家级3分。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年终考核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两次年终考核优秀，每增加1次，增加0.5分，上限2分。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after="156" w:afterLines="50" w:line="276" w:lineRule="auto"/>
        <w:rPr>
          <w:rFonts w:hint="eastAsia" w:ascii="仿宋" w:hAnsi="仿宋" w:eastAsia="仿宋"/>
          <w:b/>
          <w:szCs w:val="32"/>
        </w:rPr>
      </w:pPr>
    </w:p>
    <w:p>
      <w:pPr>
        <w:spacing w:after="156" w:afterLines="50" w:line="276" w:lineRule="auto"/>
        <w:rPr>
          <w:rFonts w:hint="eastAsia" w:ascii="仿宋" w:hAnsi="仿宋" w:eastAsia="仿宋"/>
          <w:b/>
          <w:szCs w:val="32"/>
        </w:rPr>
      </w:pPr>
    </w:p>
    <w:p>
      <w:pPr>
        <w:spacing w:after="156" w:afterLines="50" w:line="276" w:lineRule="auto"/>
        <w:rPr>
          <w:rFonts w:hint="eastAsia" w:ascii="仿宋" w:hAnsi="仿宋" w:eastAsia="仿宋"/>
          <w:b/>
          <w:szCs w:val="32"/>
        </w:rPr>
      </w:pPr>
    </w:p>
    <w:p>
      <w:pPr>
        <w:spacing w:after="156" w:afterLines="50" w:line="276" w:lineRule="auto"/>
        <w:rPr>
          <w:rFonts w:hint="eastAsia" w:ascii="仿宋" w:hAnsi="仿宋" w:eastAsia="仿宋"/>
          <w:b/>
          <w:szCs w:val="32"/>
        </w:rPr>
      </w:pPr>
    </w:p>
    <w:p>
      <w:pPr>
        <w:spacing w:line="32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</w:p>
    <w:p>
      <w:pPr>
        <w:spacing w:after="120" w:line="320" w:lineRule="atLeast"/>
        <w:rPr>
          <w:rFonts w:hint="eastAsia" w:ascii="宋体" w:hAnsi="宋体"/>
          <w:szCs w:val="21"/>
        </w:rPr>
      </w:pP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]课题成果</w:t>
      </w:r>
      <w:r>
        <w:rPr>
          <w:rFonts w:hint="eastAsia" w:ascii="宋体" w:hAnsi="宋体" w:cs="宋体"/>
          <w:szCs w:val="21"/>
        </w:rPr>
        <w:t>量化评分表</w:t>
      </w:r>
      <w:r>
        <w:rPr>
          <w:rFonts w:ascii="宋体" w:hAnsi="宋体" w:cs="宋体"/>
          <w:szCs w:val="21"/>
        </w:rPr>
        <w:t>：</w:t>
      </w:r>
    </w:p>
    <w:tbl>
      <w:tblPr>
        <w:tblStyle w:val="3"/>
        <w:tblW w:w="8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04"/>
        <w:gridCol w:w="1142"/>
        <w:gridCol w:w="589"/>
        <w:gridCol w:w="680"/>
        <w:gridCol w:w="473"/>
        <w:gridCol w:w="739"/>
        <w:gridCol w:w="427"/>
        <w:gridCol w:w="692"/>
        <w:gridCol w:w="589"/>
        <w:gridCol w:w="1269"/>
        <w:gridCol w:w="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纵向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横向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级别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满分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额度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（万元）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满分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出版社类别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满分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出版社类别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期刊类别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满分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≥30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特级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发明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省部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20≤-＜30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1A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实用新型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厅局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10≤-＜20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1B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外观设计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5≤-＜10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1≤-＜5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1≤-＜0.5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2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注：依据有关文件，结合各校实际，各</w:t>
      </w:r>
      <w:r>
        <w:rPr>
          <w:rFonts w:hint="eastAsia" w:ascii="宋体" w:hAnsi="宋体" w:cs="宋体"/>
          <w:szCs w:val="21"/>
        </w:rPr>
        <w:t>名次计分标准由两校自行决定。</w:t>
      </w:r>
    </w:p>
    <w:p>
      <w:pPr>
        <w:spacing w:line="320" w:lineRule="atLeast"/>
        <w:rPr>
          <w:rFonts w:hint="eastAsia" w:ascii="宋体" w:hAnsi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320" w:lineRule="atLeast"/>
        <w:rPr>
          <w:rFonts w:hint="eastAsia" w:ascii="宋体" w:hAnsi="宋体" w:cs="宋体"/>
          <w:szCs w:val="21"/>
        </w:rPr>
      </w:pPr>
    </w:p>
    <w:p>
      <w:pPr>
        <w:spacing w:line="40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atLeas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附:</w:t>
      </w:r>
    </w:p>
    <w:p>
      <w:pPr>
        <w:adjustRightInd w:val="0"/>
        <w:snapToGrid w:val="0"/>
        <w:spacing w:after="156" w:afterLines="50" w:line="480" w:lineRule="atLeas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b/>
          <w:sz w:val="30"/>
          <w:szCs w:val="30"/>
        </w:rPr>
        <w:t>学年教师考核登记表</w:t>
      </w:r>
    </w:p>
    <w:p>
      <w:pPr>
        <w:adjustRightInd w:val="0"/>
        <w:snapToGrid w:val="0"/>
        <w:spacing w:line="276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填报日期：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tbl>
      <w:tblPr>
        <w:tblStyle w:val="3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25"/>
        <w:gridCol w:w="1281"/>
        <w:gridCol w:w="1282"/>
        <w:gridCol w:w="1282"/>
        <w:gridCol w:w="1388"/>
        <w:gridCol w:w="426"/>
        <w:gridCol w:w="749"/>
        <w:gridCol w:w="2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所授课程</w:t>
            </w:r>
          </w:p>
        </w:tc>
        <w:tc>
          <w:tcPr>
            <w:tcW w:w="622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</w:trPr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考核部门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考核得分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工作量（学时）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181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教学效果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教学评比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81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教学检查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听课、教研活动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培训会议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人事处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1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科研处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竞赛指导获奖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81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二级学院和相关职能处室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教学类竞赛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教师荣誉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学术交流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观摩或示范课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挂牌上课情况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公司综合管理部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教研、上课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假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人事处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假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2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  <w:tc>
          <w:tcPr>
            <w:tcW w:w="750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2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二级学院（部）排名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院校排名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 核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 导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 组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见</w:t>
            </w:r>
          </w:p>
        </w:tc>
        <w:tc>
          <w:tcPr>
            <w:tcW w:w="892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60" w:lineRule="exact"/>
              <w:ind w:firstLine="43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签字：</w:t>
            </w:r>
          </w:p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 校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见</w:t>
            </w:r>
          </w:p>
        </w:tc>
        <w:tc>
          <w:tcPr>
            <w:tcW w:w="892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60" w:lineRule="exac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盖章: </w:t>
            </w:r>
          </w:p>
          <w:p>
            <w:pPr>
              <w:adjustRightInd w:val="0"/>
              <w:snapToGrid w:val="0"/>
              <w:spacing w:line="260" w:lineRule="exac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日期: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C5558"/>
    <w:multiLevelType w:val="singleLevel"/>
    <w:tmpl w:val="704C55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2018-11-17T09:24:48Z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